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71A" w14:textId="77777777" w:rsidR="00540537" w:rsidRPr="00540537" w:rsidRDefault="00540537" w:rsidP="00540537">
      <w:pPr>
        <w:spacing w:before="100" w:beforeAutospacing="1" w:after="100" w:afterAutospacing="1" w:line="360" w:lineRule="auto"/>
        <w:rPr>
          <w:rFonts w:ascii="Times New Roman" w:eastAsia="Times New Roman" w:hAnsi="Times New Roman" w:cs="Times New Roman"/>
          <w:sz w:val="24"/>
          <w:szCs w:val="24"/>
          <w:lang w:val="es-ES_tradnl"/>
        </w:rPr>
      </w:pPr>
      <w:r w:rsidRPr="00540537">
        <w:rPr>
          <w:rFonts w:ascii="Times New Roman" w:hAnsi="Times New Roman"/>
          <w:b/>
          <w:sz w:val="24"/>
          <w:lang w:val="es-ES_tradnl"/>
        </w:rPr>
        <w:t>Columna del Seguro Social</w:t>
      </w:r>
    </w:p>
    <w:p w14:paraId="421CAFCB" w14:textId="77777777" w:rsidR="00540537" w:rsidRPr="00540537" w:rsidRDefault="00540537" w:rsidP="00540537">
      <w:pPr>
        <w:keepNext/>
        <w:keepLines/>
        <w:spacing w:before="240" w:after="0"/>
        <w:outlineLvl w:val="0"/>
        <w:rPr>
          <w:rFonts w:ascii="Times New Roman" w:eastAsiaTheme="majorEastAsia" w:hAnsi="Times New Roman" w:cstheme="majorBidi"/>
          <w:sz w:val="24"/>
          <w:szCs w:val="32"/>
          <w:lang w:val="es-ES_tradnl"/>
        </w:rPr>
      </w:pPr>
      <w:bookmarkStart w:id="0" w:name="_Toc167098866"/>
      <w:r w:rsidRPr="00540537">
        <w:rPr>
          <w:rFonts w:ascii="Times New Roman" w:eastAsiaTheme="majorEastAsia" w:hAnsi="Times New Roman" w:cstheme="majorBidi"/>
          <w:sz w:val="24"/>
          <w:szCs w:val="32"/>
          <w:lang w:val="es-ES_tradnl"/>
        </w:rPr>
        <w:t>EL COMPROMISO DEL SEGURO SOCIAL CON LA COMUNIDAD LGBTQI+</w:t>
      </w:r>
      <w:bookmarkEnd w:id="0"/>
    </w:p>
    <w:p w14:paraId="6190E64C" w14:textId="77777777" w:rsidR="00540537" w:rsidRPr="00540537" w:rsidRDefault="00540537" w:rsidP="00540537">
      <w:pPr>
        <w:rPr>
          <w:rFonts w:ascii="Times New Roman" w:hAnsi="Times New Roman" w:cs="Times New Roman"/>
          <w:sz w:val="24"/>
          <w:szCs w:val="24"/>
          <w:lang w:val="es-ES_tradnl"/>
        </w:rPr>
      </w:pPr>
    </w:p>
    <w:p w14:paraId="0EDFCC80" w14:textId="77777777" w:rsidR="00540537" w:rsidRPr="00540537" w:rsidRDefault="00540537" w:rsidP="00540537">
      <w:pPr>
        <w:spacing w:after="0" w:line="360" w:lineRule="auto"/>
        <w:rPr>
          <w:rFonts w:ascii="Times New Roman" w:eastAsia="SimSun" w:hAnsi="Times New Roman" w:cs="Times New Roman"/>
          <w:b/>
          <w:sz w:val="24"/>
          <w:szCs w:val="24"/>
          <w:lang w:val="es-ES_tradnl" w:eastAsia="zh-CN"/>
        </w:rPr>
      </w:pPr>
      <w:r w:rsidRPr="00540537">
        <w:rPr>
          <w:rFonts w:ascii="Times New Roman" w:eastAsia="SimSun" w:hAnsi="Times New Roman" w:cs="Times New Roman"/>
          <w:b/>
          <w:sz w:val="24"/>
          <w:szCs w:val="24"/>
          <w:lang w:val="es-ES_tradnl" w:eastAsia="zh-CN"/>
        </w:rPr>
        <w:t>Por &lt;</w:t>
      </w:r>
      <w:proofErr w:type="spellStart"/>
      <w:r w:rsidRPr="00540537">
        <w:rPr>
          <w:rFonts w:ascii="Times New Roman" w:eastAsia="SimSun" w:hAnsi="Times New Roman" w:cs="Times New Roman"/>
          <w:b/>
          <w:sz w:val="24"/>
          <w:szCs w:val="24"/>
          <w:lang w:val="es-ES_tradnl" w:eastAsia="zh-CN"/>
        </w:rPr>
        <w:t>Name</w:t>
      </w:r>
      <w:proofErr w:type="spellEnd"/>
      <w:r w:rsidRPr="00540537">
        <w:rPr>
          <w:rFonts w:ascii="Times New Roman" w:eastAsia="SimSun" w:hAnsi="Times New Roman" w:cs="Times New Roman"/>
          <w:b/>
          <w:sz w:val="24"/>
          <w:szCs w:val="24"/>
          <w:lang w:val="es-ES_tradnl" w:eastAsia="zh-CN"/>
        </w:rPr>
        <w:t>&gt;</w:t>
      </w:r>
    </w:p>
    <w:p w14:paraId="3AB50AA4" w14:textId="77777777" w:rsidR="00540537" w:rsidRPr="00540537" w:rsidRDefault="00540537" w:rsidP="00540537">
      <w:pPr>
        <w:spacing w:before="100" w:beforeAutospacing="1" w:after="100" w:afterAutospacing="1" w:line="360" w:lineRule="auto"/>
        <w:rPr>
          <w:rFonts w:ascii="Times New Roman" w:eastAsia="SimSun" w:hAnsi="Times New Roman" w:cs="Times New Roman"/>
          <w:b/>
          <w:sz w:val="24"/>
          <w:szCs w:val="24"/>
          <w:lang w:val="es-ES_tradnl" w:eastAsia="zh-CN"/>
        </w:rPr>
      </w:pPr>
      <w:r w:rsidRPr="00540537">
        <w:rPr>
          <w:rFonts w:ascii="Times New Roman" w:eastAsia="SimSun" w:hAnsi="Times New Roman" w:cs="Times New Roman"/>
          <w:b/>
          <w:sz w:val="24"/>
          <w:szCs w:val="24"/>
          <w:lang w:val="es-ES_tradnl" w:eastAsia="zh-CN"/>
        </w:rPr>
        <w:t>&lt;</w:t>
      </w:r>
      <w:proofErr w:type="spellStart"/>
      <w:r w:rsidRPr="00540537">
        <w:rPr>
          <w:rFonts w:ascii="Times New Roman" w:eastAsia="SimSun" w:hAnsi="Times New Roman" w:cs="Times New Roman"/>
          <w:b/>
          <w:sz w:val="24"/>
          <w:szCs w:val="24"/>
          <w:lang w:val="es-ES_tradnl" w:eastAsia="zh-CN"/>
        </w:rPr>
        <w:t>Title</w:t>
      </w:r>
      <w:proofErr w:type="spellEnd"/>
      <w:r w:rsidRPr="00540537">
        <w:rPr>
          <w:rFonts w:ascii="Times New Roman" w:eastAsia="SimSun" w:hAnsi="Times New Roman" w:cs="Times New Roman"/>
          <w:b/>
          <w:sz w:val="24"/>
          <w:szCs w:val="24"/>
          <w:lang w:val="es-ES_tradnl" w:eastAsia="zh-CN"/>
        </w:rPr>
        <w:t>&gt; del Seguro Social en &lt;Place&gt;</w:t>
      </w:r>
    </w:p>
    <w:p w14:paraId="4E65FBA3" w14:textId="77777777" w:rsidR="00540537" w:rsidRPr="00540537" w:rsidRDefault="00540537" w:rsidP="00540537">
      <w:pPr>
        <w:spacing w:before="100" w:beforeAutospacing="1" w:after="100" w:afterAutospacing="1" w:line="360" w:lineRule="auto"/>
        <w:rPr>
          <w:rFonts w:ascii="Times New Roman" w:eastAsia="SimSun" w:hAnsi="Times New Roman" w:cs="Times New Roman"/>
          <w:b/>
          <w:color w:val="FF0000"/>
          <w:sz w:val="24"/>
          <w:szCs w:val="24"/>
          <w:lang w:val="es-ES_tradnl" w:eastAsia="zh-CN"/>
        </w:rPr>
      </w:pPr>
      <w:r w:rsidRPr="00540537">
        <w:rPr>
          <w:rFonts w:ascii="Times New Roman" w:eastAsia="SimSun" w:hAnsi="Times New Roman" w:cs="Times New Roman"/>
          <w:b/>
          <w:noProof/>
          <w:sz w:val="24"/>
          <w:szCs w:val="24"/>
          <w:lang w:val="es-ES_tradnl"/>
        </w:rPr>
        <w:drawing>
          <wp:inline distT="0" distB="0" distL="0" distR="0" wp14:anchorId="651CA802" wp14:editId="17663337">
            <wp:extent cx="2916382" cy="2916382"/>
            <wp:effectExtent l="0" t="0" r="0" b="0"/>
            <wp:docPr id="4" name="Picture 4" descr="Person at desk looking at computer with pride flag behi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rson at desk looking at computer with pride flag behind th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3393" cy="2923393"/>
                    </a:xfrm>
                    <a:prstGeom prst="rect">
                      <a:avLst/>
                    </a:prstGeom>
                    <a:noFill/>
                    <a:ln>
                      <a:noFill/>
                    </a:ln>
                  </pic:spPr>
                </pic:pic>
              </a:graphicData>
            </a:graphic>
          </wp:inline>
        </w:drawing>
      </w:r>
    </w:p>
    <w:p w14:paraId="39736FB0" w14:textId="77777777" w:rsidR="00540537" w:rsidRPr="00540537" w:rsidRDefault="00540537" w:rsidP="00540537">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40537">
        <w:rPr>
          <w:rFonts w:ascii="Times New Roman" w:eastAsia="SimSun" w:hAnsi="Times New Roman" w:cs="Times New Roman"/>
          <w:sz w:val="24"/>
          <w:szCs w:val="24"/>
          <w:lang w:val="es-ES_tradnl" w:eastAsia="zh-CN"/>
        </w:rPr>
        <w:t xml:space="preserve">Junio es el Mes del Orgullo. Es un momento para reconocer a la comunidad LGBTQI+ y también celebrar la diversidad, el amor y el respeto. El 26 de junio de 2015, la Corte Suprema de los EE. UU. emitió una decisión en el caso </w:t>
      </w:r>
      <w:proofErr w:type="spellStart"/>
      <w:r w:rsidRPr="00540537">
        <w:rPr>
          <w:rFonts w:ascii="Times New Roman" w:eastAsia="SimSun" w:hAnsi="Times New Roman" w:cs="Times New Roman"/>
          <w:i/>
          <w:iCs/>
          <w:sz w:val="24"/>
          <w:szCs w:val="24"/>
          <w:lang w:val="es-ES_tradnl" w:eastAsia="zh-CN"/>
        </w:rPr>
        <w:t>Obergefell</w:t>
      </w:r>
      <w:proofErr w:type="spellEnd"/>
      <w:r w:rsidRPr="00540537">
        <w:rPr>
          <w:rFonts w:ascii="Times New Roman" w:eastAsia="SimSun" w:hAnsi="Times New Roman" w:cs="Times New Roman"/>
          <w:i/>
          <w:iCs/>
          <w:sz w:val="24"/>
          <w:szCs w:val="24"/>
          <w:lang w:val="es-ES_tradnl" w:eastAsia="zh-CN"/>
        </w:rPr>
        <w:t xml:space="preserve"> v. </w:t>
      </w:r>
      <w:proofErr w:type="spellStart"/>
      <w:r w:rsidRPr="00540537">
        <w:rPr>
          <w:rFonts w:ascii="Times New Roman" w:eastAsia="SimSun" w:hAnsi="Times New Roman" w:cs="Times New Roman"/>
          <w:i/>
          <w:iCs/>
          <w:sz w:val="24"/>
          <w:szCs w:val="24"/>
          <w:lang w:val="es-ES_tradnl" w:eastAsia="zh-CN"/>
        </w:rPr>
        <w:t>Hodges</w:t>
      </w:r>
      <w:proofErr w:type="spellEnd"/>
      <w:r w:rsidRPr="00540537">
        <w:rPr>
          <w:rFonts w:ascii="Times New Roman" w:eastAsia="SimSun" w:hAnsi="Times New Roman" w:cs="Times New Roman"/>
          <w:i/>
          <w:iCs/>
          <w:sz w:val="24"/>
          <w:szCs w:val="24"/>
          <w:lang w:val="es-ES_tradnl" w:eastAsia="zh-CN"/>
        </w:rPr>
        <w:t>,</w:t>
      </w:r>
      <w:r w:rsidRPr="00540537">
        <w:rPr>
          <w:rFonts w:ascii="Times New Roman" w:eastAsia="SimSun" w:hAnsi="Times New Roman" w:cs="Times New Roman"/>
          <w:sz w:val="24"/>
          <w:szCs w:val="24"/>
          <w:lang w:val="es-ES_tradnl" w:eastAsia="zh-CN"/>
        </w:rPr>
        <w:t xml:space="preserve"> sosteniendo que las parejas del mismo sexo tienen el derecho constitucional a casarse en todos los estados.</w:t>
      </w:r>
    </w:p>
    <w:p w14:paraId="1C9073C1" w14:textId="77777777" w:rsidR="00540537" w:rsidRPr="00540537" w:rsidRDefault="00540537" w:rsidP="00540537">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40537">
        <w:rPr>
          <w:rFonts w:ascii="Times New Roman" w:eastAsia="SimSun" w:hAnsi="Times New Roman" w:cs="Times New Roman"/>
          <w:sz w:val="24"/>
          <w:szCs w:val="24"/>
          <w:lang w:val="es-ES_tradnl" w:eastAsia="zh-CN"/>
        </w:rPr>
        <w:t xml:space="preserve">Reconocemos los matrimonios entre personas del mismo sexo en todos los estados, así como algunas relaciones legales no matrimoniales (tales como uniones civiles y parejas domésticas). Este reconocimiento es importante para determinar el derecho a beneficios. </w:t>
      </w:r>
    </w:p>
    <w:p w14:paraId="6CB56B28" w14:textId="77777777" w:rsidR="00540537" w:rsidRPr="00540537" w:rsidRDefault="00540537" w:rsidP="00540537">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40537">
        <w:rPr>
          <w:rFonts w:ascii="Times New Roman" w:eastAsia="SimSun" w:hAnsi="Times New Roman" w:cs="Times New Roman"/>
          <w:sz w:val="24"/>
          <w:szCs w:val="24"/>
          <w:lang w:val="es-ES_tradnl" w:eastAsia="zh-CN"/>
        </w:rPr>
        <w:t>A continuación, mostramos algunas cosas que debe saber sobre nuestros beneficios para parejas del mismo sexo:</w:t>
      </w:r>
    </w:p>
    <w:p w14:paraId="06DCD8A4" w14:textId="77777777" w:rsidR="00540537" w:rsidRPr="00540537" w:rsidRDefault="00540537" w:rsidP="00540537">
      <w:pPr>
        <w:numPr>
          <w:ilvl w:val="0"/>
          <w:numId w:val="1"/>
        </w:numPr>
        <w:spacing w:before="100" w:beforeAutospacing="1" w:after="100" w:afterAutospacing="1" w:line="360" w:lineRule="auto"/>
        <w:ind w:left="720" w:hanging="270"/>
        <w:rPr>
          <w:rFonts w:ascii="Times New Roman" w:eastAsia="Times New Roman" w:hAnsi="Times New Roman" w:cs="Times New Roman"/>
          <w:sz w:val="24"/>
          <w:szCs w:val="24"/>
          <w:lang w:val="es-ES_tradnl"/>
        </w:rPr>
      </w:pPr>
      <w:r w:rsidRPr="00540537">
        <w:rPr>
          <w:rFonts w:ascii="Times New Roman" w:eastAsia="Times New Roman" w:hAnsi="Times New Roman" w:cs="Times New Roman"/>
          <w:b/>
          <w:bCs/>
          <w:sz w:val="24"/>
          <w:szCs w:val="24"/>
          <w:lang w:val="es-ES_tradnl"/>
        </w:rPr>
        <w:lastRenderedPageBreak/>
        <w:t>El estatus matrimonial es importante</w:t>
      </w:r>
      <w:r w:rsidRPr="00540537">
        <w:rPr>
          <w:rFonts w:ascii="Times New Roman" w:eastAsia="Times New Roman" w:hAnsi="Times New Roman" w:cs="Times New Roman"/>
          <w:sz w:val="24"/>
          <w:szCs w:val="24"/>
          <w:lang w:val="es-ES_tradnl"/>
        </w:rPr>
        <w:t>: Un miembro de una pareja del mismo sexo puede tener derecho a beneficios cuando su cónyuge recibe beneficios por jubilación, por incapacidad, o fallece. También consideramos el estatus matrimonial cuando determinamos si califica para Seguridad de Ingreso Suplementario (SSI, por sus siglas en inglés) y la cantidad del pago.</w:t>
      </w:r>
    </w:p>
    <w:p w14:paraId="616FCFD6" w14:textId="77777777" w:rsidR="00540537" w:rsidRPr="00540537" w:rsidRDefault="00540537" w:rsidP="00540537">
      <w:pPr>
        <w:numPr>
          <w:ilvl w:val="0"/>
          <w:numId w:val="1"/>
        </w:numPr>
        <w:spacing w:before="100" w:beforeAutospacing="1" w:after="100" w:afterAutospacing="1" w:line="360" w:lineRule="auto"/>
        <w:ind w:left="720" w:hanging="270"/>
        <w:rPr>
          <w:rFonts w:ascii="Times New Roman" w:eastAsia="Times New Roman" w:hAnsi="Times New Roman" w:cs="Times New Roman"/>
          <w:sz w:val="24"/>
          <w:szCs w:val="24"/>
          <w:lang w:val="es-ES_tradnl"/>
        </w:rPr>
      </w:pPr>
      <w:r w:rsidRPr="00540537">
        <w:rPr>
          <w:rFonts w:ascii="Times New Roman" w:eastAsia="Times New Roman" w:hAnsi="Times New Roman" w:cs="Times New Roman"/>
          <w:b/>
          <w:bCs/>
          <w:sz w:val="24"/>
          <w:szCs w:val="24"/>
          <w:lang w:val="es-ES_tradnl"/>
        </w:rPr>
        <w:t>Qué tipo de beneficios puede recibir</w:t>
      </w:r>
      <w:r w:rsidRPr="00540537">
        <w:rPr>
          <w:rFonts w:ascii="Times New Roman" w:eastAsia="Times New Roman" w:hAnsi="Times New Roman" w:cs="Times New Roman"/>
          <w:sz w:val="24"/>
          <w:szCs w:val="24"/>
          <w:lang w:val="es-ES_tradnl"/>
        </w:rPr>
        <w:t>: Los impuestos del Seguro Social pagan 3 tipos de beneficios: jubilación, incapacidad y sobrevivientes. Si tiene derecho a recibir beneficios, su cónyuge y miembros de su familia con derecho también podrían recibir beneficios.</w:t>
      </w:r>
    </w:p>
    <w:p w14:paraId="198530CB" w14:textId="77777777" w:rsidR="00540537" w:rsidRPr="00540537" w:rsidRDefault="00540537" w:rsidP="00540537">
      <w:pPr>
        <w:numPr>
          <w:ilvl w:val="0"/>
          <w:numId w:val="1"/>
        </w:numPr>
        <w:spacing w:before="100" w:beforeAutospacing="1" w:after="100" w:afterAutospacing="1" w:line="360" w:lineRule="auto"/>
        <w:ind w:left="720" w:hanging="270"/>
        <w:rPr>
          <w:rFonts w:ascii="Times New Roman" w:eastAsia="Times New Roman" w:hAnsi="Times New Roman" w:cs="Times New Roman"/>
          <w:sz w:val="24"/>
          <w:szCs w:val="24"/>
          <w:lang w:val="es-ES_tradnl"/>
        </w:rPr>
      </w:pPr>
      <w:proofErr w:type="gramStart"/>
      <w:r w:rsidRPr="00540537">
        <w:rPr>
          <w:rFonts w:ascii="Times New Roman" w:eastAsia="Times New Roman" w:hAnsi="Times New Roman" w:cs="Times New Roman"/>
          <w:b/>
          <w:bCs/>
          <w:sz w:val="24"/>
          <w:szCs w:val="24"/>
          <w:lang w:val="es-ES_tradnl"/>
        </w:rPr>
        <w:t>Cuándo</w:t>
      </w:r>
      <w:proofErr w:type="gramEnd"/>
      <w:r w:rsidRPr="00540537">
        <w:rPr>
          <w:rFonts w:ascii="Times New Roman" w:eastAsia="Times New Roman" w:hAnsi="Times New Roman" w:cs="Times New Roman"/>
          <w:b/>
          <w:bCs/>
          <w:sz w:val="24"/>
          <w:szCs w:val="24"/>
          <w:lang w:val="es-ES_tradnl"/>
        </w:rPr>
        <w:t xml:space="preserve"> solicitar los beneficios es importante</w:t>
      </w:r>
      <w:r w:rsidRPr="00540537">
        <w:rPr>
          <w:rFonts w:ascii="Times New Roman" w:eastAsia="Times New Roman" w:hAnsi="Times New Roman" w:cs="Times New Roman"/>
          <w:sz w:val="24"/>
          <w:szCs w:val="24"/>
          <w:lang w:val="es-ES_tradnl"/>
        </w:rPr>
        <w:t>: Si está casado o tiene una relación legal no matrimonial, le recomendamos que solicite los beneficios lo antes posible, incluso si no está seguro de tener derecho. Solicitar ahora puede que le proteja contra cualquier pérdida potencial de beneficios.</w:t>
      </w:r>
    </w:p>
    <w:p w14:paraId="25AD8C60" w14:textId="77777777" w:rsidR="00540537" w:rsidRPr="00540537" w:rsidRDefault="00540537" w:rsidP="00540537">
      <w:pPr>
        <w:numPr>
          <w:ilvl w:val="0"/>
          <w:numId w:val="1"/>
        </w:numPr>
        <w:spacing w:before="100" w:beforeAutospacing="1" w:after="100" w:afterAutospacing="1" w:line="360" w:lineRule="auto"/>
        <w:ind w:left="720" w:hanging="270"/>
        <w:rPr>
          <w:rFonts w:ascii="Times New Roman" w:eastAsia="Times New Roman" w:hAnsi="Times New Roman" w:cs="Times New Roman"/>
          <w:sz w:val="24"/>
          <w:szCs w:val="24"/>
          <w:lang w:val="es-ES_tradnl"/>
        </w:rPr>
      </w:pPr>
      <w:r w:rsidRPr="00540537">
        <w:rPr>
          <w:rFonts w:ascii="Times New Roman" w:eastAsia="Times New Roman" w:hAnsi="Times New Roman" w:cs="Times New Roman"/>
          <w:b/>
          <w:bCs/>
          <w:sz w:val="24"/>
          <w:szCs w:val="24"/>
          <w:lang w:val="es-ES_tradnl"/>
        </w:rPr>
        <w:t>Infórmenos sobre cambios de vida lo antes posible</w:t>
      </w:r>
      <w:r w:rsidRPr="00540537">
        <w:rPr>
          <w:rFonts w:ascii="Times New Roman" w:eastAsia="Times New Roman" w:hAnsi="Times New Roman" w:cs="Times New Roman"/>
          <w:sz w:val="24"/>
          <w:szCs w:val="24"/>
          <w:lang w:val="es-ES_tradnl"/>
        </w:rPr>
        <w:t>: Debe informarnos de inmediato si se muda, se casa, se separa, se divorcia, inicia (o termina) una relación legal no matrimonial o se convierte en padre de un niño. Déjenos saber si cambia de nombre. Debe informar los cambios lo antes posible para poder pagarle los beneficios correctamente.</w:t>
      </w:r>
    </w:p>
    <w:p w14:paraId="0DEF144C" w14:textId="77777777" w:rsidR="00540537" w:rsidRPr="00540537" w:rsidRDefault="00540537" w:rsidP="00540537">
      <w:pPr>
        <w:autoSpaceDE w:val="0"/>
        <w:autoSpaceDN w:val="0"/>
        <w:adjustRightInd w:val="0"/>
        <w:spacing w:after="360" w:line="360" w:lineRule="auto"/>
        <w:ind w:left="450"/>
        <w:rPr>
          <w:rFonts w:ascii="Times New Roman" w:eastAsia="SimSun" w:hAnsi="Times New Roman" w:cs="Times New Roman"/>
          <w:sz w:val="24"/>
          <w:szCs w:val="24"/>
          <w:lang w:val="es-ES_tradnl" w:eastAsia="zh-CN"/>
        </w:rPr>
      </w:pPr>
      <w:r w:rsidRPr="00540537">
        <w:rPr>
          <w:rFonts w:ascii="Times New Roman" w:eastAsia="SimSun" w:hAnsi="Times New Roman" w:cs="Times New Roman"/>
          <w:sz w:val="24"/>
          <w:szCs w:val="24"/>
          <w:lang w:val="es-ES_tradnl" w:eastAsia="zh-CN"/>
        </w:rPr>
        <w:t xml:space="preserve">Para informarse mejor, visite nuestro sitio de internet dedicado a parejas del mismo sexo en </w:t>
      </w:r>
      <w:hyperlink r:id="rId9">
        <w:r w:rsidRPr="00540537">
          <w:rPr>
            <w:rFonts w:ascii="Times New Roman" w:eastAsia="SimSun" w:hAnsi="Times New Roman" w:cs="Times New Roman"/>
            <w:color w:val="0000FF"/>
            <w:sz w:val="24"/>
            <w:szCs w:val="24"/>
            <w:u w:val="single"/>
            <w:lang w:val="es-ES_tradnl" w:eastAsia="zh-CN"/>
          </w:rPr>
          <w:t>www.ssa.gov/espanol/personas/lgbtq</w:t>
        </w:r>
      </w:hyperlink>
      <w:r w:rsidRPr="00540537">
        <w:rPr>
          <w:rFonts w:ascii="Times New Roman" w:eastAsia="SimSun" w:hAnsi="Times New Roman" w:cs="Times New Roman"/>
          <w:sz w:val="24"/>
          <w:szCs w:val="24"/>
          <w:lang w:val="es-ES_tradnl" w:eastAsia="zh-CN"/>
        </w:rPr>
        <w:t xml:space="preserve">. También puede leer nuestra publicación </w:t>
      </w:r>
      <w:r w:rsidRPr="00540537">
        <w:rPr>
          <w:rFonts w:ascii="Times New Roman" w:eastAsia="SimSun" w:hAnsi="Times New Roman" w:cs="Times New Roman"/>
          <w:i/>
          <w:iCs/>
          <w:sz w:val="24"/>
          <w:szCs w:val="24"/>
          <w:lang w:val="es-ES_tradnl" w:eastAsia="zh-CN"/>
        </w:rPr>
        <w:t xml:space="preserve">Lo que necesitan saber las parejas del mismo sexo </w:t>
      </w:r>
      <w:r w:rsidRPr="00540537">
        <w:rPr>
          <w:rFonts w:ascii="Times New Roman" w:eastAsia="SimSun" w:hAnsi="Times New Roman" w:cs="Times New Roman"/>
          <w:sz w:val="24"/>
          <w:szCs w:val="24"/>
          <w:lang w:val="es-ES_tradnl" w:eastAsia="zh-CN"/>
        </w:rPr>
        <w:t xml:space="preserve">en </w:t>
      </w:r>
      <w:hyperlink r:id="rId10">
        <w:r w:rsidRPr="00540537">
          <w:rPr>
            <w:rFonts w:ascii="Times New Roman" w:eastAsia="SimSun" w:hAnsi="Times New Roman" w:cs="Times New Roman"/>
            <w:color w:val="0000FF"/>
            <w:sz w:val="24"/>
            <w:szCs w:val="24"/>
            <w:u w:val="single"/>
            <w:lang w:val="es-ES_tradnl" w:eastAsia="zh-CN"/>
          </w:rPr>
          <w:t>https://www.ssa.gov/pubs/ES-05-10914.pdf</w:t>
        </w:r>
      </w:hyperlink>
      <w:r w:rsidRPr="00540537">
        <w:rPr>
          <w:rFonts w:ascii="Times New Roman" w:eastAsia="SimSun" w:hAnsi="Times New Roman" w:cs="Times New Roman"/>
          <w:sz w:val="24"/>
          <w:szCs w:val="24"/>
          <w:lang w:val="es-ES_tradnl" w:eastAsia="zh-CN"/>
        </w:rPr>
        <w:t>.</w:t>
      </w:r>
    </w:p>
    <w:p w14:paraId="18817E59" w14:textId="27EA5DC9" w:rsidR="00DB29E0" w:rsidRPr="00540537" w:rsidRDefault="00540537" w:rsidP="00540537">
      <w:pPr>
        <w:jc w:val="center"/>
      </w:pPr>
      <w:r w:rsidRPr="00540537">
        <w:rPr>
          <w:lang w:val="es-ES_tradnl"/>
        </w:rPr>
        <w:t># # #</w:t>
      </w:r>
    </w:p>
    <w:sectPr w:rsidR="00DB29E0" w:rsidRPr="00540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49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F2"/>
    <w:rsid w:val="00540537"/>
    <w:rsid w:val="00935AF2"/>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60F3"/>
  <w15:chartTrackingRefBased/>
  <w15:docId w15:val="{0D35C85B-E7C6-42A2-93B2-2B3CE65D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pubs/ES-05-10914.pdf" TargetMode="External"/><Relationship Id="rId4" Type="http://schemas.openxmlformats.org/officeDocument/2006/relationships/numbering" Target="numbering.xml"/><Relationship Id="rId9" Type="http://schemas.openxmlformats.org/officeDocument/2006/relationships/hyperlink" Target="https://www.ssa.gov/espanol/personas/lgb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107BB-B6A9-4D17-9AFD-79A3244AAE91}">
  <ds:schemaRef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FE2DAA-A1DE-49AF-99DD-44FA4B525CC7}">
  <ds:schemaRefs>
    <ds:schemaRef ds:uri="http://schemas.microsoft.com/sharepoint/v3/contenttype/forms"/>
  </ds:schemaRefs>
</ds:datastoreItem>
</file>

<file path=customXml/itemProps3.xml><?xml version="1.0" encoding="utf-8"?>
<ds:datastoreItem xmlns:ds="http://schemas.openxmlformats.org/officeDocument/2006/customXml" ds:itemID="{A63FCB08-7BD0-46CD-BC6B-530912E9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2</cp:revision>
  <dcterms:created xsi:type="dcterms:W3CDTF">2024-04-29T14:32:00Z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